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Стороны договора о целевом обучении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Сторонами договора о целевом обучении являются гражданин и заказчик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целевого обучения (далее – заказчик).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Если договор о целевом обучении предусматривает прохождение гражданином практической подготовки у заказчика или работодателя и (или)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договором о целевом обучении установлены требования заказчика к успеваемости гражданина, то: стороной договора о целевом обучении является организация, осуществляющая образовательную деятельность;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стороной договора о целевом обучении может являться работодатель.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Новый механизм целевого обучения и приема на целевое обучение 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(общая характеристика)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Новый механизм целевого обучения и приема на целевое обучение предусматривает, что заказчики формируют предложения о заключении договоров о целевом обучении (далее – предложения).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Граждане подают заявки на заключение договора о целевом обучении (далее – заявки) в соответствии с предложениями заказчиков.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 При подготовке к заключению договоров о целевом обучении и заключении таких договоров может использоваться цифровая платформа «Работа в России».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Договор о целевом обучении с гражданином, поступающим на обучение,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заключается после его зачисления в организацию, осуществляющую образовательную деятельность.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При поступлении на обучение или во время обучения по образовательной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программе гражданин вправе заключить договор о целевом обучении только с одним заказчиком.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При приеме на целевое обучение в пределах установленной квоты (далее соответственно – целевое обучение в пределах квоты, целевая квота) гражданин может поступать: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программам подготовки научных и научно-педагогических кадров в аспирантуре  (далее – программы аспирантуры) в одну или несколько организаций, осуществляющих образовательную деятельность, на одну или несколько образовательных программ в соответствии с одной или несколькими заявками.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приеме на целевое обучение в пределах квоты по </w:t>
      </w:r>
      <w:r>
        <w:rPr>
          <w:rFonts w:ascii="Times New Roman" w:hAnsi="Times New Roman"/>
          <w:sz w:val="28"/>
          <w:szCs w:val="28"/>
        </w:rPr>
        <w:t>программам аспирантуры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гражданин хочет подать две или более заявок в одну организацию, осуществляющую образовательную деятельность, он должен подать эти заявки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различным научным специальностям;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гражданин хочет подать две или более заявок </w:t>
      </w:r>
      <w:r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одной научной специальности, он должен подать эти заявки в различные организации, осуществляющие образовательную деятельность.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договор о целевом обучении заключается только с одним заказчиком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 зависимости от количества поданных заявок.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предложений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Заказчик, желающий заключить договор (договоры) о целевом обучении,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формирует предложение.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 В предложении заказчик указывает: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количество договоров о целевом обучении, которые заказчик намерен заключить в соответствии с данным предложением (далее – требуемое количество договоров);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характеристики образовательной программы, которую должен освоить гражданин в соответствии с договором о целевом обучении;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меры поддержки, которые заказчик будет предоставлять гражданину в период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обучения;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условия осуществления трудовой деятельности в соответствии с договором о целевом обучении;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требования к гражданам, желающим заключить договор о целевом обучении,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установленные в соответствии с пунктом 23 Положения о целевом обучении;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иные условия и требования, предусмотренные Положением о целевом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обучении.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Предложение может быть адресовано: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гражданам, которые обучаются по образовательным программам;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гражданам, которые поступают: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целевое обучение в пределах квоты;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 обучение за счет бюджетных средств на общих основаниях (не в пределах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квоты);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платное обучение.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Предложение для граждан, поступающих на обучение (на целевое обучение в пределах квоты, на обучение за счет бюджетных средств на общих основаниях, на платное обучение), формируется в соответствии с условиями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приема, которые устанавлива</w:t>
      </w:r>
      <w:r>
        <w:rPr>
          <w:rFonts w:ascii="Times New Roman" w:hAnsi="Times New Roman"/>
          <w:sz w:val="28"/>
          <w:szCs w:val="28"/>
        </w:rPr>
        <w:t xml:space="preserve">ет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ИПМаш РАН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Заказчик должен сформировать предложение: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граждан, поступающих на обучение (на целевое обучение в пределах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квоты, на обучение за счет бюджетных средств на общих основаниях, на платное обучение), – до 10 июня года приема;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для граждан, обучающихся по образовательным программам, – в сроки,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установленные заказчиком.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Заказчик публикует предложение в открытом доступе на Единой цифровой платформе в сфере занятости и трудовых отношений «Работа в России» (далее – цифровая платформа «Работа в России»).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. В случае если доступ к информации, содержащейся в предложении заказчика на цифровой платформе «Работа в России», ограничен федеральным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законом, а также если заказчик не размещает предложение на цифровой платформе «Работа в России» в соответствии с пунктом 20 настоящих Рекомендаций, указанный заказчик обеспечивает взаимодействие с гражданами и организациями, осуществляющими образовательную деятельность, в порядке, установленном локальными нормативными актами заказчика.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Указанное взаимодействие осуществляется в соответствии с новым механизмом целевого обучения и приема на целевое обучение, то есть граждане, поступающие на обучение, подают заявки в организацию, осуществляющую образовательную деятельность, и участвуют в приеме на обучение, договоро  целевом обучении с гражданином, поступающим на обучение, заключается после его зачисления в организацию, осуществляющую образовательную деятельность.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. Если в организацию, осуществляющую образовательную деятельность, поступила заявка гражданина, поступающего на целевое обучение в пределах квоты, на заключение договора о целевом обучении с заказчиком, который не разместил предложение на цифровой платформе «Работа в России» в соответствии с пунктом 20 настоящих Рекомендаций, то организация, осуществляющая образовательную деятельность, должна получить от заказчика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информацию, необходимую для организации приема гражданина на места в пределах целевой квоты, а именно: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сведения о том, что заявка соответствует предложению заказчика (в части организации, осуществляющей образовательную деятельность, в которую осуществляется прием, специальности, направления подготовки, научной специальности, формы обучения, направленности (профиля) образовательной программы (при наличии);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требуемое количество договоров в соответствии с предложением.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Подача заявок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>. Граждане рассматривают предложения и подают заявки в соответствии с предложениями.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. Граждане, поступающие на обучение (на целевое обучение в пределах квоты, на обучение за счет бюджетных средств на общих основаниях, на платное обучение), подают заявки в письменном виде на бумажном носителе в организацию, осуществляющую образовательную деятельность, в которую они поступают на обучение, не позднее дня завершения приема документов от поступающих на обучение в эту организацию.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2024 году подача заявок будет осуществляться: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 программам аспирантуры – только в письменном виде на бумажном носителе в организацию, осуществляющую образовательную деятельность, в которую осуществляется прием на обучение.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 В заявке указываются сведения, подтверждающие соответствие гражданина требованиям, предъявляемым к гражданам, которые установлены заказчиком в соответствии с пунктом 23 Положения целевом обучении.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Если гражданин поступает на целевое обучение в пределах квоты, в заявке указывается согласие гражданина на заключение договора о целевом обучении, в соответствии с которым гражданин дает обязательство в случае приема его на целевое обучение в пределах квоты заключить договор о целевом обучении.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При приеме на целевое обучение в пределах квоты организация, осуществляющая образовательную деятельность, включает в конкурсный список на места в пределах целевой квоты только тех поступающих, которые подали заявки (далее – претенденты).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3. Необходимо иметь в виду, что заказчик заключит договоры о целевом обучении с гражданами только в том количестве, которое указано в предложении (требуемое количество договоров), однако число претендентов может быть больше, чем требуемое количество договоров. В соответствии с этим прием на целевое обучение в пределах квоты осуществляется следующим образом: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. Организация, осуществляющая образовательную деятельность, формирует единый конкурсный список претендентов на целевое обучение в пределах квоты.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Абитуриенты, включенные в конкурсный список, рассматриваются последовательно с учетом приоритетов зачисления и предложений, на которые они подали заявки.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. Абитуриенты, подавшие заявки на конкретное предложение, зачисляются последовательно из конкурсного списка до тех пор, пока число зачисленных абитуриентов не станет равно требуемому количеству договоров, указанному в этом предложении.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. Остальные абитуриенты, подавшие заявки на данное предложение, не подлежат зачислению и исключаются из конкурсного списка на места в пределах целевой квоты, в том числе в том случае, когда они стоят в конкурсном списке выше, чем абитуриенты, подавшие заявки на другие предложения. При этом основанием для отказа в зачислении является то, что абитуриенты могут быть зачислены только в количестве, не превышающем требуемое количество договоров (пункт 71 Положения о целевом обучении).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. Таким образом, если число претендентов в соответствии с конкретным предложением, которые проходят по конкурсу, превышает требуемое количество договоров, организация, осуществляющая образовательную деятельность, зачисляет претендентов только в том количестве, которое не превышает требуемое количество договоров.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. Абитуриенты, которые исключены из конкурсного списка на места в пределах целевой квоты, продолжают участвовать в зачислении.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 Заказчики заключают договор о целевом обучении с гражданами, которые зачислены на места в пределах целевой квоты.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При приеме на обучение не в пределах квоты (на обучение за счет бюджетных средств на общих основаниях, на платное обучение) организация, осуществляющая образовательную деятельность, включает в конкурсный список всех поступающих. При этом число зачисленных граждан может быть больше требуемого количества договоров.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В случае если число лиц, подавших заявки и зачисленных на обучение по образовательным программам, превышает требуемое количество договоров, заказчик проводит в установленном им порядке отбор граждан для заключения договора о целевом обучении в соответствии с требуемым количеством договоров.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Сроки заключения договора о целевом обучении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. Если предложение адресовано гражданам, поступающим на обучение (на целевое обучение в пределах квоты, на обучение за счет бюджетных средств на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общих основаниях, на платное обучение), договор о целевом обучении заключается в период со дня, следующего за днем издания распорядительного акта о приеме, до дня начала учебного года включительно.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срок установлен частью 12 статьи 56 Федерального закона № 273-ФЗ и является достаточно сжатым. В связи с этим в случае, если организация, осуществляющая образовательную деятельность, является стороной договора о целевом обучении, рекомендуется заблаговременно осуществлять взаимодействие с заказчиком в целях согласования проекта договора о целевом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4. Если предложение адресовано гражданам, обучающимся по образовательным программам, договор о целевом обучении заключается в сроки, установленные заказчиком.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Предоставление гражданину мер поддержки в период обучения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</w:t>
      </w:r>
      <w:r>
        <w:rPr>
          <w:rFonts w:ascii="Times New Roman" w:hAnsi="Times New Roman"/>
          <w:sz w:val="28"/>
          <w:szCs w:val="28"/>
        </w:rPr>
        <w:t xml:space="preserve">. Одним из существенных условий договора о целевом обучении является обязательство заказчика по организации предоставления и (или) предоставлению гражданину в период обучения мер поддержки, включая меры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материального стимулирования, оплату профессионального обучения и дополнительного образования за рамками образовательной программы, осваиваемой в соответствии с договором о целевом обучении, предоставление в пользование и (или) оплату жилого помещения в период целевого обучения, и (или) других мер.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этим гражданину должны быть в обязательном порядке предоставлены меры поддержки в период обучения.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Стороны договора о целевом обучении самостоятельно определяют перечень мер поддержки с указанием порядка, сроков, а также размеров и (или)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иных характеристик их предоставления при необходимости (подпункт «а» пункта 5 Положения о целевом обучении).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</w:t>
      </w:r>
      <w:r>
        <w:rPr>
          <w:rFonts w:ascii="Times New Roman" w:hAnsi="Times New Roman"/>
          <w:sz w:val="28"/>
          <w:szCs w:val="28"/>
        </w:rPr>
        <w:t xml:space="preserve">. В случае заключения договора о целевом обучении с гражданами, которые поступили на целевое обучение в пределах квоты по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рограммам аспирантуры или поступили не на целевое обучение в пределах квоты, либо с гражданами, которые обучаются по образовательным программам, меры поддержки в период обучения устанавливаются по соглашению сторон договора о целевом обучении.</w:t>
      </w:r>
    </w:p>
    <w:p>
      <w:pPr>
        <w:pStyle w:val="Style1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Требования к успеваемости гражданина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</w:t>
      </w:r>
      <w:r>
        <w:rPr>
          <w:rFonts w:ascii="Times New Roman" w:hAnsi="Times New Roman"/>
          <w:sz w:val="28"/>
          <w:szCs w:val="28"/>
        </w:rPr>
        <w:t>. В договоре о целевом обучении могут быть указаны требования к успеваемости гражданина.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</w:t>
      </w:r>
      <w:r>
        <w:rPr>
          <w:rFonts w:ascii="Times New Roman" w:hAnsi="Times New Roman"/>
          <w:sz w:val="28"/>
          <w:szCs w:val="28"/>
        </w:rPr>
        <w:t>. При этом в договоре о целевом обучении устанавливаются: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критерии исполнения требований к успеваемости в целом по образовательной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программе или по конкретным периодам обучения, дисциплинам (модулям), практикам;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порядок сокращения мер поддержки при невыполнении гражданином требований к успеваемости;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условия восстановления мер поддержки.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Прохождение гражданином практической подготовки </w:t>
      </w:r>
    </w:p>
    <w:p>
      <w:pPr>
        <w:pStyle w:val="Style1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 заказчика или работодателя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Договором о целевом обучении может предусматриваться прохождение гражданином практической подготовки, в том числе практики, у заказчика или у работодателя и индивидуальное сопровождение гражданина представителем заказчика или работодателя.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Прохождение практики у заказчика или у работодателя может не предусматриваться только в том случае, если прохождение практики у заказчика или у работодателя не представляется возможным, в том числе в связи с отсутствием необходимых технических средств, помещений.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Осуществление трудовой деятельности 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соответствии с договором о целевом обучении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>. В договоре о целевом обучении указываются сведения об осуществлении гражданином трудовой деятельности после завершения освоения образовательной программы: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сведения о месте осуществления трудовой деятельности: наименование или профиль деятельности организации, в которой будет осуществляться трудовая деятельность, или трудовая функция (функции) работника;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территориальная характеристика места осуществления трудовой деятельности – фактический адрес, по которому будет осуществляться трудовая деятельность, или наименование объекта (объектов) административно-территориального деления в пределах субъекта Российской Федерации (муниципального образования), или наименование субъекта (субъектов) Российской Федерации;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срок осуществления трудовой деятельности – не менее 3 лет и не более 5 лет;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условия возможного изменения места осуществления трудовой деятельности;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иные условия осуществления трудовой деятельности (указываются по решению заказчика).</w:t>
      </w:r>
    </w:p>
    <w:p>
      <w:pPr>
        <w:pStyle w:val="Style1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Санкции за неисполнение обязательств по договору о целевом </w:t>
      </w:r>
    </w:p>
    <w:p>
      <w:pPr>
        <w:pStyle w:val="Style1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обучении, за отказ от заключения договора о целевом обучении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</w:t>
      </w:r>
      <w:r>
        <w:rPr>
          <w:rFonts w:ascii="Times New Roman" w:hAnsi="Times New Roman"/>
          <w:sz w:val="28"/>
          <w:szCs w:val="28"/>
        </w:rPr>
        <w:t>. Если заказчик не исполнил обязательства по договору о целевом обучении, то он выплачивает гражданину компенсацию в размере трехкратной среднемесячной начисленной заработной платы в субъекте Российской Федерации, на территории которого гражданин должен был быть трудоустроен в соответствии с договором о целевом обучении.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 xml:space="preserve">. Если гражданин не исполнил обязательства по договору о целевом обучении, то он возмещает заказчику целевого обучения расходы, связанные с предоставлением мер поддержки в период обучения. 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5. Если гражданин принят на целевое обучение в пределах квоты, то применяются дополнительные санкции: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санкции к заказчику: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заказчик отказался от заключения договора или расторгнул договор в одностороннем порядке до первой промежуточной аттестации гражданина, заказчик выплачивает штраф в размере затрат за первый год обучения гражданина;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заказчик не исполнил обязательство по трудоустройству или расторгнул договор в одностороннем порядке (за исключением расторжения договора до первой промежуточной аттестации), заказчик выплачивает штраф в размере затрат за период фактического обучения гражданина до дня расторжения договора;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санкции к гражданину: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случае отказа от заключения договора гражданин отчисляется из организации, осуществляющей образовательную деятельность, или переводится на платное обучение (при наличии мест);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случае расторжения договора в одностороннем порядке до первой промежуточной аттестации гражданин отчисляется из организации, осуществляющей образовательную деятельность, или переводится на платное обучение (при наличии мест) и выплачивает штраф в размере затрат за период фактического обучения;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случае расторжения договора в одностороннем порядке после первой промежуточной аттестации до завершения обучения гражданин выплачивает штраф в размере затрат за период фактического обучения до дня расторжения договора, при этом гражданин не отчисляется и продолжает обучаться за счет бюджетных средств;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случае расторжения договора в одностороннем порядке в период трудовой деятельности (неисполнения обязательства по трудовой деятельности) гражданин выплачивает штраф в размере затрат за период освоения образовательной программы пропорционально доле неотработанного времени.</w:t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Ultra_Office/6.2.3.2$Windows_x86 LibreOffice_project/</Application>
  <Pages>7</Pages>
  <Words>2144</Words>
  <CharactersWithSpaces>16766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2024-06-29T12:09:57Z</dcterms:modified>
  <cp:revision>2</cp:revision>
  <dc:subject/>
  <dc:title/>
</cp:coreProperties>
</file>